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17C6" w14:textId="349AE0C0" w:rsidR="008116B1" w:rsidRPr="00310D36" w:rsidRDefault="000C1A51" w:rsidP="008F0590">
      <w:pPr>
        <w:pStyle w:val="NormalWeb"/>
        <w:spacing w:line="276" w:lineRule="auto"/>
        <w:jc w:val="center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8"/>
          <w:rFonts w:ascii="Palatino Linotype" w:hAnsi="Palatino Linotype" w:cs="Arial"/>
          <w:b/>
          <w:bCs/>
          <w:sz w:val="22"/>
          <w:szCs w:val="22"/>
        </w:rPr>
        <w:t>PROJETO DE LEI</w:t>
      </w:r>
      <w:r w:rsidR="00310D36" w:rsidRPr="00310D36">
        <w:rPr>
          <w:rStyle w:val="citation-258"/>
          <w:rFonts w:ascii="Palatino Linotype" w:hAnsi="Palatino Linotype" w:cs="Arial"/>
          <w:b/>
          <w:bCs/>
          <w:sz w:val="22"/>
          <w:szCs w:val="22"/>
        </w:rPr>
        <w:t xml:space="preserve"> N. </w:t>
      </w:r>
      <w:r w:rsidR="00CB769E">
        <w:rPr>
          <w:rStyle w:val="citation-258"/>
          <w:rFonts w:ascii="Palatino Linotype" w:hAnsi="Palatino Linotype" w:cs="Arial"/>
          <w:b/>
          <w:bCs/>
          <w:sz w:val="22"/>
          <w:szCs w:val="22"/>
        </w:rPr>
        <w:t>003</w:t>
      </w:r>
      <w:r w:rsidR="00310D36" w:rsidRPr="00310D36">
        <w:rPr>
          <w:rStyle w:val="citation-258"/>
          <w:rFonts w:ascii="Palatino Linotype" w:hAnsi="Palatino Linotype" w:cs="Arial"/>
          <w:b/>
          <w:bCs/>
          <w:sz w:val="22"/>
          <w:szCs w:val="22"/>
        </w:rPr>
        <w:t>/2026</w:t>
      </w:r>
    </w:p>
    <w:p w14:paraId="1388C546" w14:textId="5D569C1E" w:rsidR="008116B1" w:rsidRPr="00310D36" w:rsidRDefault="00834ECE" w:rsidP="008F0590">
      <w:pPr>
        <w:pStyle w:val="NormalWeb"/>
        <w:spacing w:line="276" w:lineRule="auto"/>
        <w:ind w:left="3119"/>
        <w:jc w:val="both"/>
        <w:rPr>
          <w:rFonts w:ascii="Palatino Linotype" w:hAnsi="Palatino Linotype" w:cs="Arial"/>
          <w:i/>
          <w:iCs/>
          <w:sz w:val="22"/>
          <w:szCs w:val="22"/>
        </w:rPr>
      </w:pPr>
      <w:r w:rsidRPr="00310D36">
        <w:rPr>
          <w:rFonts w:ascii="Palatino Linotype" w:hAnsi="Palatino Linotype" w:cs="Arial"/>
          <w:i/>
          <w:iCs/>
          <w:sz w:val="22"/>
          <w:szCs w:val="22"/>
        </w:rPr>
        <w:t>Regulamenta a Política Municipal de Educação Integral em Tempo Integral no âmbito dos Centros Municipais de Educação Infantil (CMEIs) e das Escolas Públicas Municipais, bem como outras providências.</w:t>
      </w:r>
    </w:p>
    <w:p w14:paraId="0104C6B4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6"/>
          <w:rFonts w:ascii="Palatino Linotype" w:eastAsiaTheme="majorEastAsia" w:hAnsi="Palatino Linotype" w:cs="Arial"/>
          <w:sz w:val="22"/>
          <w:szCs w:val="22"/>
        </w:rPr>
        <w:t xml:space="preserve">O PREFEITO DO MUNICÍPIO DE </w:t>
      </w:r>
      <w:r w:rsidRPr="00310D36">
        <w:rPr>
          <w:rStyle w:val="citation-256"/>
          <w:rFonts w:ascii="Palatino Linotype" w:eastAsiaTheme="majorEastAsia" w:hAnsi="Palatino Linotype" w:cs="Arial"/>
          <w:bCs/>
          <w:sz w:val="22"/>
          <w:szCs w:val="22"/>
        </w:rPr>
        <w:t>KALORÉ</w:t>
      </w:r>
      <w:r w:rsidRPr="00310D36">
        <w:rPr>
          <w:rStyle w:val="citation-256"/>
          <w:rFonts w:ascii="Palatino Linotype" w:eastAsiaTheme="majorEastAsia" w:hAnsi="Palatino Linotype" w:cs="Arial"/>
          <w:sz w:val="22"/>
          <w:szCs w:val="22"/>
        </w:rPr>
        <w:t xml:space="preserve">, ESTADO DO </w:t>
      </w:r>
      <w:r w:rsidRPr="00310D36">
        <w:rPr>
          <w:rStyle w:val="citation-256"/>
          <w:rFonts w:ascii="Palatino Linotype" w:eastAsiaTheme="majorEastAsia" w:hAnsi="Palatino Linotype" w:cs="Arial"/>
          <w:bCs/>
          <w:sz w:val="22"/>
          <w:szCs w:val="22"/>
        </w:rPr>
        <w:t>PARANÁ</w:t>
      </w:r>
      <w:r w:rsidRPr="00310D36">
        <w:rPr>
          <w:rStyle w:val="citation-256"/>
          <w:rFonts w:ascii="Palatino Linotype" w:eastAsiaTheme="majorEastAsia" w:hAnsi="Palatino Linotype" w:cs="Arial"/>
          <w:sz w:val="22"/>
          <w:szCs w:val="22"/>
        </w:rPr>
        <w:t xml:space="preserve">, no uso das competências que lhe são atribuídas pela Lei Orgânica do Município; </w:t>
      </w:r>
    </w:p>
    <w:p w14:paraId="2F47AAAD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5"/>
          <w:rFonts w:ascii="Palatino Linotype" w:hAnsi="Palatino Linotype" w:cs="Arial"/>
          <w:sz w:val="22"/>
          <w:szCs w:val="22"/>
        </w:rPr>
        <w:t xml:space="preserve">Tendo em vista a Lei Federal nº 14.640, de 31 de julho de 2023, que institui o Programa Escola em Tempo Integral e promove alterações nas Leis nº 11.273, de 6 de fevereiro de 2006, nº 13.415, de 16 de fevereiro de 2017, e nº 14.172, de 10 de junho de 2021; </w:t>
      </w:r>
    </w:p>
    <w:p w14:paraId="6B6B8D08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4"/>
          <w:rFonts w:ascii="Palatino Linotype" w:eastAsiaTheme="majorEastAsia" w:hAnsi="Palatino Linotype" w:cs="Arial"/>
          <w:sz w:val="22"/>
          <w:szCs w:val="22"/>
        </w:rPr>
        <w:t xml:space="preserve">Considerando as disposições da Portaria MEC nº 1.495, de 02 de agosto de 2023, que trata dos procedimentos de adesão e da pactuação de metas voltadas à ampliação das matrículas em tempo integral; </w:t>
      </w:r>
    </w:p>
    <w:p w14:paraId="180E5D9D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3"/>
          <w:rFonts w:ascii="Palatino Linotype" w:hAnsi="Palatino Linotype" w:cs="Arial"/>
          <w:sz w:val="22"/>
          <w:szCs w:val="22"/>
        </w:rPr>
        <w:t xml:space="preserve">Considerando a Portaria MEC nº 2.036, de 23 de novembro de 2023, que estabelece diretrizes para a ampliação da jornada escolar em tempo integral, sob a perspectiva da educação integral, bem como define ações estratégicas no âmbito do Programa Escola em Tempo Integral; </w:t>
      </w:r>
    </w:p>
    <w:p w14:paraId="7A2A08E7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2"/>
          <w:rFonts w:ascii="Palatino Linotype" w:hAnsi="Palatino Linotype" w:cs="Arial"/>
          <w:sz w:val="22"/>
          <w:szCs w:val="22"/>
        </w:rPr>
        <w:t xml:space="preserve">Considerando as orientações constantes no Guia para Elaboração da Política Municipal de Educação Integral em Tempo Integral, elaborado pelo Ministério da Educação; </w:t>
      </w:r>
    </w:p>
    <w:p w14:paraId="39A480F3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1"/>
          <w:rFonts w:ascii="Palatino Linotype" w:hAnsi="Palatino Linotype" w:cs="Arial"/>
          <w:sz w:val="22"/>
          <w:szCs w:val="22"/>
        </w:rPr>
        <w:t xml:space="preserve">Considerando a Instrução Normativa Conjunta nº 007/2021 – DEDUC/DPGE/SEED, que dispõe sobre a implantação e a regulamentação da oferta da Educação em Tempo Integral; </w:t>
      </w:r>
    </w:p>
    <w:p w14:paraId="76F3CE01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50"/>
          <w:rFonts w:ascii="Palatino Linotype" w:hAnsi="Palatino Linotype" w:cs="Arial"/>
          <w:sz w:val="22"/>
          <w:szCs w:val="22"/>
        </w:rPr>
        <w:t xml:space="preserve">Considerando a Deliberação CEE/PR nº 03/2023, que fixa normas para a implementação da Educação Integral em Tempo Integral nas instituições de Educação Básica integrantes do Sistema Estadual de Ensino; </w:t>
      </w:r>
    </w:p>
    <w:p w14:paraId="0232F381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lastRenderedPageBreak/>
        <w:t xml:space="preserve">Art. </w:t>
      </w:r>
      <w:r w:rsidRPr="00310D36">
        <w:rPr>
          <w:rStyle w:val="citation-249"/>
          <w:rFonts w:ascii="Palatino Linotype" w:hAnsi="Palatino Linotype" w:cs="Arial"/>
          <w:b/>
          <w:sz w:val="22"/>
          <w:szCs w:val="22"/>
        </w:rPr>
        <w:t>1º</w:t>
      </w:r>
      <w:r w:rsidRPr="00310D36">
        <w:rPr>
          <w:rStyle w:val="citation-249"/>
          <w:rFonts w:ascii="Palatino Linotype" w:hAnsi="Palatino Linotype" w:cs="Arial"/>
          <w:sz w:val="22"/>
          <w:szCs w:val="22"/>
        </w:rPr>
        <w:t xml:space="preserve"> Institui-se, no âmbito do Município de </w:t>
      </w:r>
      <w:r w:rsidRPr="00310D36">
        <w:rPr>
          <w:rStyle w:val="citation-249"/>
          <w:rFonts w:ascii="Palatino Linotype" w:hAnsi="Palatino Linotype" w:cs="Arial"/>
          <w:bCs/>
          <w:sz w:val="22"/>
          <w:szCs w:val="22"/>
        </w:rPr>
        <w:t>KALORÉ</w:t>
      </w:r>
      <w:r w:rsidRPr="00310D36">
        <w:rPr>
          <w:rStyle w:val="citation-249"/>
          <w:rFonts w:ascii="Palatino Linotype" w:hAnsi="Palatino Linotype" w:cs="Arial"/>
          <w:sz w:val="22"/>
          <w:szCs w:val="22"/>
        </w:rPr>
        <w:t xml:space="preserve">, a Política Municipal de Educação Integral em Tempo Integral, alinhada às diretrizes do Programa Escola em Tempo Integral, com o objetivo de estabelecer fundamentos, princípios e orientações para a organização da Educação em Tempo Integral nas Escolas Públicas Municipais e nos Centros Municipais de Educação Infantil (CMEIs). </w:t>
      </w:r>
    </w:p>
    <w:p w14:paraId="77B44825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8"/>
          <w:rFonts w:ascii="Palatino Linotype" w:eastAsiaTheme="majorEastAsia" w:hAnsi="Palatino Linotype" w:cs="Arial"/>
          <w:b/>
          <w:sz w:val="22"/>
          <w:szCs w:val="22"/>
        </w:rPr>
        <w:t>2º</w:t>
      </w:r>
      <w:r w:rsidRPr="00310D36">
        <w:rPr>
          <w:rStyle w:val="citation-248"/>
          <w:rFonts w:ascii="Palatino Linotype" w:eastAsiaTheme="majorEastAsia" w:hAnsi="Palatino Linotype" w:cs="Arial"/>
          <w:sz w:val="22"/>
          <w:szCs w:val="22"/>
        </w:rPr>
        <w:t xml:space="preserve"> A Política Municipal de Educação em Tempo Integral será implementada a partir de diretrizes e princípios orientadores da Educação Integral, abrangendo a organização administrativa e a equipe técnica do órgão responsável por sua gestão, as fontes de financiamento e a previsão orçamentária, a definição da jornada e dos tempos escolares, a utilização dos espaços educativos, a atuação e a carga horária dos profissionais da educação, as orientações da matriz curricular, o apoio às unidades escolares na elaboração de seus projetos pedagógicos, bem como as ações de articulação intersetorial e territorial, além dos mecanismos de acompanhamento, monitoramento e avaliação. </w:t>
      </w:r>
    </w:p>
    <w:p w14:paraId="5A409AB2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7"/>
          <w:rFonts w:ascii="Palatino Linotype" w:eastAsiaTheme="majorEastAsia" w:hAnsi="Palatino Linotype" w:cs="Arial"/>
          <w:b/>
          <w:sz w:val="22"/>
          <w:szCs w:val="22"/>
        </w:rPr>
        <w:t>3º</w:t>
      </w:r>
      <w:r w:rsidRPr="00310D36">
        <w:rPr>
          <w:rStyle w:val="citation-247"/>
          <w:rFonts w:ascii="Palatino Linotype" w:eastAsiaTheme="majorEastAsia" w:hAnsi="Palatino Linotype" w:cs="Arial"/>
          <w:sz w:val="22"/>
          <w:szCs w:val="22"/>
        </w:rPr>
        <w:t xml:space="preserve"> A Educação em Tempo Integral será executada pelo órgão municipal responsável pela área da Educação no Município de </w:t>
      </w:r>
      <w:r w:rsidRPr="00310D36">
        <w:rPr>
          <w:rStyle w:val="citation-247"/>
          <w:rFonts w:ascii="Palatino Linotype" w:eastAsiaTheme="majorEastAsia" w:hAnsi="Palatino Linotype" w:cs="Arial"/>
          <w:bCs/>
          <w:sz w:val="22"/>
          <w:szCs w:val="22"/>
        </w:rPr>
        <w:t>KALORÉ</w:t>
      </w:r>
      <w:r w:rsidRPr="00310D36">
        <w:rPr>
          <w:rStyle w:val="citation-247"/>
          <w:rFonts w:ascii="Palatino Linotype" w:eastAsiaTheme="majorEastAsia" w:hAnsi="Palatino Linotype" w:cs="Arial"/>
          <w:sz w:val="22"/>
          <w:szCs w:val="22"/>
        </w:rPr>
        <w:t xml:space="preserve">, abrangendo todas as unidades de ensino da rede pública municipal, nas etapas da Educação Infantil e do Ensino Fundamental – Anos Iniciais. </w:t>
      </w:r>
    </w:p>
    <w:p w14:paraId="7B7B74C1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bCs/>
          <w:sz w:val="22"/>
          <w:szCs w:val="22"/>
        </w:rPr>
        <w:t>Art. 4º</w:t>
      </w:r>
      <w:r w:rsidRPr="00310D36">
        <w:rPr>
          <w:rFonts w:ascii="Palatino Linotype" w:hAnsi="Palatino Linotype" w:cs="Arial"/>
          <w:sz w:val="22"/>
          <w:szCs w:val="22"/>
        </w:rPr>
        <w:t xml:space="preserve"> O financiamento da Educação em Tempo Integral observará as disposições do art. </w:t>
      </w:r>
      <w:r w:rsidRPr="00310D36">
        <w:rPr>
          <w:rStyle w:val="citation-246"/>
          <w:rFonts w:ascii="Palatino Linotype" w:eastAsiaTheme="majorEastAsia" w:hAnsi="Palatino Linotype" w:cs="Arial"/>
          <w:sz w:val="22"/>
          <w:szCs w:val="22"/>
        </w:rPr>
        <w:t xml:space="preserve">212 da Constituição Federal, bem como as normas relativas ao Fundo de Manutenção e Desenvolvimento da Educação Básica e de Valorização dos Profissionais da Educação (FUNDEB), aos programas federais de apoio à educação, como o Programa Nacional de Alimentação Escolar (PNAE) e o Programa Nacional de Transporte Escolar (PNATE), ao Programa Estadual de Transporte Escolar (PETE), quando couber, além dos recursos próprios do Município destinados à Manutenção e ao Desenvolvimento do Ensino. </w:t>
      </w:r>
    </w:p>
    <w:p w14:paraId="4A3B0500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5"/>
          <w:rFonts w:ascii="Palatino Linotype" w:eastAsiaTheme="majorEastAsia" w:hAnsi="Palatino Linotype" w:cs="Arial"/>
          <w:b/>
          <w:sz w:val="22"/>
          <w:szCs w:val="22"/>
        </w:rPr>
        <w:t>5º</w:t>
      </w:r>
      <w:r w:rsidRPr="00310D36">
        <w:rPr>
          <w:rStyle w:val="citation-245"/>
          <w:rFonts w:ascii="Palatino Linotype" w:eastAsiaTheme="majorEastAsia" w:hAnsi="Palatino Linotype" w:cs="Arial"/>
          <w:sz w:val="22"/>
          <w:szCs w:val="22"/>
        </w:rPr>
        <w:t xml:space="preserve"> O regime de Ensino em Tempo Integral compreenderá jornada diária de 9 (nove) horas, correspondendo a 45 (quarenta e cinco) horas semanais, distribuídas ao longo de 200 (duzentos) dias letivos, totalizando 1.800 (mil e oitocentas) horas anuais, das quais 800 (oitocentas) horas correspondem à carga horária mínima obrigatória, 800 (oitocentas) horas </w:t>
      </w:r>
      <w:r w:rsidRPr="00310D36">
        <w:rPr>
          <w:rStyle w:val="citation-245"/>
          <w:rFonts w:ascii="Palatino Linotype" w:eastAsiaTheme="majorEastAsia" w:hAnsi="Palatino Linotype" w:cs="Arial"/>
          <w:sz w:val="22"/>
          <w:szCs w:val="22"/>
        </w:rPr>
        <w:lastRenderedPageBreak/>
        <w:t xml:space="preserve">destinam-se à ampliação da jornada escolar e 200 (duzentas) horas são reservadas ao período de alimentação. </w:t>
      </w:r>
    </w:p>
    <w:p w14:paraId="553BB8A0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4"/>
          <w:rFonts w:ascii="Palatino Linotype" w:eastAsiaTheme="majorEastAsia" w:hAnsi="Palatino Linotype" w:cs="Arial"/>
          <w:b/>
          <w:sz w:val="22"/>
          <w:szCs w:val="22"/>
        </w:rPr>
        <w:t>6º</w:t>
      </w:r>
      <w:r w:rsidRPr="00310D36">
        <w:rPr>
          <w:rStyle w:val="citation-244"/>
          <w:rFonts w:ascii="Palatino Linotype" w:eastAsiaTheme="majorEastAsia" w:hAnsi="Palatino Linotype" w:cs="Arial"/>
          <w:sz w:val="22"/>
          <w:szCs w:val="22"/>
        </w:rPr>
        <w:t xml:space="preserve"> A Educação Integral será desenvolvida por meio de práticas pedagógicas integradas às áreas do conhecimento, contemplando, na Educação Infantil, os eixos de Interações e Brincadeiras, e, no Ensino Fundamental – Anos Iniciais, os componentes de Linguagens, Matemática, Ciências da Natureza, Ciências Humanas e Ensino Religioso, com foco na formação integral dos estudantes, promovendo o desenvolvimento de competências sociais e emocionais, o pensamento crítico e criativo, o respeito à diversidade e à inclusão, a atenção à saúde e ao bem-estar, bem como a consolidação das aprendizagens ao longo da vida. </w:t>
      </w:r>
    </w:p>
    <w:p w14:paraId="6F26B3FB" w14:textId="77777777" w:rsidR="008B5814" w:rsidRPr="00310D36" w:rsidRDefault="008116B1" w:rsidP="008F0590">
      <w:pPr>
        <w:pStyle w:val="NormalWeb"/>
        <w:spacing w:line="276" w:lineRule="auto"/>
        <w:jc w:val="both"/>
        <w:rPr>
          <w:rStyle w:val="citation-243"/>
          <w:rFonts w:ascii="Palatino Linotype" w:eastAsiaTheme="majorEastAsia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3"/>
          <w:rFonts w:ascii="Palatino Linotype" w:eastAsiaTheme="majorEastAsia" w:hAnsi="Palatino Linotype" w:cs="Arial"/>
          <w:b/>
          <w:sz w:val="22"/>
          <w:szCs w:val="22"/>
        </w:rPr>
        <w:t>7º</w:t>
      </w:r>
      <w:r w:rsidRPr="00310D36">
        <w:rPr>
          <w:rStyle w:val="citation-243"/>
          <w:rFonts w:ascii="Palatino Linotype" w:eastAsiaTheme="majorEastAsia" w:hAnsi="Palatino Linotype" w:cs="Arial"/>
          <w:sz w:val="22"/>
          <w:szCs w:val="22"/>
        </w:rPr>
        <w:t xml:space="preserve"> O período destinado à alimentação terá duração de 1 (uma) hora diária, sendo considerado parte integrante do processo educativo, voltado à aprendizagem de práticas de alimentação saudável e de hábitos de higiene, com o devido acompanhamento de profissionais designados e orientação técnica de nutricionistas. </w:t>
      </w:r>
    </w:p>
    <w:p w14:paraId="3AD38691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42"/>
          <w:rFonts w:ascii="Palatino Linotype" w:eastAsiaTheme="majorEastAsia" w:hAnsi="Palatino Linotype" w:cs="Arial"/>
          <w:bCs/>
          <w:sz w:val="22"/>
          <w:szCs w:val="22"/>
        </w:rPr>
        <w:t>Parágrafo único.</w:t>
      </w:r>
      <w:r w:rsidRPr="00310D36">
        <w:rPr>
          <w:rStyle w:val="citation-242"/>
          <w:rFonts w:ascii="Palatino Linotype" w:eastAsiaTheme="majorEastAsia" w:hAnsi="Palatino Linotype" w:cs="Arial"/>
          <w:sz w:val="22"/>
          <w:szCs w:val="22"/>
        </w:rPr>
        <w:t xml:space="preserve"> A alimentação escolar será oferecida de forma a assegurar condições nutricionais adequadas, contribuindo para a prevenção da fome e da desnutrição, o incentivo a hábitos alimentares saudáveis, a melhoria do rendimento escolar, bem como a promoção da inclusão e da equidade. </w:t>
      </w:r>
    </w:p>
    <w:p w14:paraId="5FDE2F2F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1"/>
          <w:rFonts w:ascii="Palatino Linotype" w:eastAsiaTheme="majorEastAsia" w:hAnsi="Palatino Linotype" w:cs="Arial"/>
          <w:b/>
          <w:sz w:val="22"/>
          <w:szCs w:val="22"/>
        </w:rPr>
        <w:t>8º</w:t>
      </w:r>
      <w:r w:rsidRPr="00310D36">
        <w:rPr>
          <w:rStyle w:val="citation-241"/>
          <w:rFonts w:ascii="Palatino Linotype" w:eastAsiaTheme="majorEastAsia" w:hAnsi="Palatino Linotype" w:cs="Arial"/>
          <w:sz w:val="22"/>
          <w:szCs w:val="22"/>
        </w:rPr>
        <w:t xml:space="preserve"> Os ambientes físicos das unidades escolares da rede municipal deverão dispor de condições estruturais compatíveis com a oferta da Educação em Tempo Integral, assegurando a execução do currículo escolar e favorecendo a participação dos estudantes em atividades pedagógicas, lúdicas, corporais e interativas. </w:t>
      </w:r>
    </w:p>
    <w:p w14:paraId="69C4F4FD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40"/>
          <w:rFonts w:ascii="Palatino Linotype" w:eastAsiaTheme="majorEastAsia" w:hAnsi="Palatino Linotype" w:cs="Arial"/>
          <w:b/>
          <w:sz w:val="22"/>
          <w:szCs w:val="22"/>
        </w:rPr>
        <w:t>9º</w:t>
      </w:r>
      <w:r w:rsidRPr="00310D36">
        <w:rPr>
          <w:rStyle w:val="citation-240"/>
          <w:rFonts w:ascii="Palatino Linotype" w:eastAsiaTheme="majorEastAsia" w:hAnsi="Palatino Linotype" w:cs="Arial"/>
          <w:sz w:val="22"/>
          <w:szCs w:val="22"/>
        </w:rPr>
        <w:t xml:space="preserve"> A Educação em Tempo Integral será orientada por metas estabelecidas com base em indicadores de qualidade definidos pelo Ministério da Educação, pela Secretaria Estadual de Educação e pelo órgão municipal responsável pela educação no Município de </w:t>
      </w:r>
      <w:r w:rsidRPr="00310D36">
        <w:rPr>
          <w:rStyle w:val="citation-240"/>
          <w:rFonts w:ascii="Palatino Linotype" w:eastAsiaTheme="majorEastAsia" w:hAnsi="Palatino Linotype" w:cs="Arial"/>
          <w:bCs/>
          <w:sz w:val="22"/>
          <w:szCs w:val="22"/>
        </w:rPr>
        <w:t>KALORÉ</w:t>
      </w:r>
      <w:r w:rsidRPr="00310D36">
        <w:rPr>
          <w:rStyle w:val="citation-240"/>
          <w:rFonts w:ascii="Palatino Linotype" w:eastAsiaTheme="majorEastAsia" w:hAnsi="Palatino Linotype" w:cs="Arial"/>
          <w:sz w:val="22"/>
          <w:szCs w:val="22"/>
        </w:rPr>
        <w:t xml:space="preserve">, tomando como referência os resultados de processos avaliativos internos e externos. </w:t>
      </w:r>
    </w:p>
    <w:p w14:paraId="43F782B9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39"/>
          <w:rFonts w:ascii="Palatino Linotype" w:hAnsi="Palatino Linotype" w:cs="Arial"/>
          <w:b/>
          <w:sz w:val="22"/>
          <w:szCs w:val="22"/>
        </w:rPr>
        <w:t>10</w:t>
      </w:r>
      <w:r w:rsidRPr="00310D36">
        <w:rPr>
          <w:rStyle w:val="citation-239"/>
          <w:rFonts w:ascii="Palatino Linotype" w:hAnsi="Palatino Linotype" w:cs="Arial"/>
          <w:sz w:val="22"/>
          <w:szCs w:val="22"/>
        </w:rPr>
        <w:t xml:space="preserve">. Os Centros Municipais de Educação Infantil e as Escolas da rede municipal do Município de </w:t>
      </w:r>
      <w:r w:rsidRPr="00310D36">
        <w:rPr>
          <w:rStyle w:val="citation-239"/>
          <w:rFonts w:ascii="Palatino Linotype" w:hAnsi="Palatino Linotype" w:cs="Arial"/>
          <w:bCs/>
          <w:sz w:val="22"/>
          <w:szCs w:val="22"/>
        </w:rPr>
        <w:t>KALORÉ</w:t>
      </w:r>
      <w:r w:rsidRPr="00310D36">
        <w:rPr>
          <w:rStyle w:val="citation-239"/>
          <w:rFonts w:ascii="Palatino Linotype" w:hAnsi="Palatino Linotype" w:cs="Arial"/>
          <w:sz w:val="22"/>
          <w:szCs w:val="22"/>
        </w:rPr>
        <w:t xml:space="preserve"> serão acompanhados e orientados de forma contínua nos processos </w:t>
      </w:r>
      <w:r w:rsidRPr="00310D36">
        <w:rPr>
          <w:rStyle w:val="citation-239"/>
          <w:rFonts w:ascii="Palatino Linotype" w:hAnsi="Palatino Linotype" w:cs="Arial"/>
          <w:sz w:val="22"/>
          <w:szCs w:val="22"/>
        </w:rPr>
        <w:lastRenderedPageBreak/>
        <w:t xml:space="preserve">de gestão pedagógica e administrativa, em consonância com o Regimento Escolar e o Projeto Político-Pedagógico, por meio de procedimentos de avaliação institucional com enfoque democrático e participativo. </w:t>
      </w:r>
    </w:p>
    <w:p w14:paraId="095ED3DE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38"/>
          <w:rFonts w:ascii="Palatino Linotype" w:hAnsi="Palatino Linotype" w:cs="Arial"/>
          <w:b/>
          <w:sz w:val="22"/>
          <w:szCs w:val="22"/>
        </w:rPr>
        <w:t>11</w:t>
      </w:r>
      <w:r w:rsidRPr="00310D36">
        <w:rPr>
          <w:rStyle w:val="citation-238"/>
          <w:rFonts w:ascii="Palatino Linotype" w:hAnsi="Palatino Linotype" w:cs="Arial"/>
          <w:sz w:val="22"/>
          <w:szCs w:val="22"/>
        </w:rPr>
        <w:t xml:space="preserve">. Incumbe ao órgão municipal responsável pela Educação promover ações de formação continuada, presenciais e/ou a distância, bem como estimular e coordenar grupos de estudo e momentos de planejamento coletivo entre os profissionais da educação, visando ao aprimoramento permanente da qualidade do ensino. </w:t>
      </w:r>
    </w:p>
    <w:p w14:paraId="15F2AB44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37"/>
          <w:rFonts w:ascii="Palatino Linotype" w:hAnsi="Palatino Linotype" w:cs="Arial"/>
          <w:b/>
          <w:sz w:val="22"/>
          <w:szCs w:val="22"/>
        </w:rPr>
        <w:t>12</w:t>
      </w:r>
      <w:r w:rsidRPr="00310D36">
        <w:rPr>
          <w:rStyle w:val="citation-237"/>
          <w:rFonts w:ascii="Palatino Linotype" w:hAnsi="Palatino Linotype" w:cs="Arial"/>
          <w:sz w:val="22"/>
          <w:szCs w:val="22"/>
        </w:rPr>
        <w:t xml:space="preserve">. O Regimento Escolar constitui instrumento orientador da organização pedagógica e administrativa da Política Municipal de Educação em Tempo Integral, na perspectiva da Educação Integral, no Município de </w:t>
      </w:r>
      <w:r w:rsidRPr="00310D36">
        <w:rPr>
          <w:rStyle w:val="citation-237"/>
          <w:rFonts w:ascii="Palatino Linotype" w:hAnsi="Palatino Linotype" w:cs="Arial"/>
          <w:bCs/>
          <w:sz w:val="22"/>
          <w:szCs w:val="22"/>
        </w:rPr>
        <w:t>KALORÉ</w:t>
      </w:r>
      <w:r w:rsidRPr="00310D36">
        <w:rPr>
          <w:rStyle w:val="citation-237"/>
          <w:rFonts w:ascii="Palatino Linotype" w:hAnsi="Palatino Linotype" w:cs="Arial"/>
          <w:sz w:val="22"/>
          <w:szCs w:val="22"/>
        </w:rPr>
        <w:t xml:space="preserve">. </w:t>
      </w:r>
    </w:p>
    <w:p w14:paraId="19A10B59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36"/>
          <w:rFonts w:ascii="Palatino Linotype" w:hAnsi="Palatino Linotype" w:cs="Arial"/>
          <w:b/>
          <w:sz w:val="22"/>
          <w:szCs w:val="22"/>
        </w:rPr>
        <w:t>13</w:t>
      </w:r>
      <w:r w:rsidRPr="00310D36">
        <w:rPr>
          <w:rStyle w:val="citation-236"/>
          <w:rFonts w:ascii="Palatino Linotype" w:hAnsi="Palatino Linotype" w:cs="Arial"/>
          <w:sz w:val="22"/>
          <w:szCs w:val="22"/>
        </w:rPr>
        <w:t xml:space="preserve">. Considera-se trabalho pedagógico o conjunto de atividades teóricas e práticas desenvolvidas pelos profissionais da educação, destinadas à concretização do processo educativo escolar sob a perspectiva da Educação Integral. </w:t>
      </w:r>
    </w:p>
    <w:p w14:paraId="523D1F49" w14:textId="77777777" w:rsidR="000C1A5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35"/>
          <w:rFonts w:ascii="Palatino Linotype" w:hAnsi="Palatino Linotype" w:cs="Arial"/>
          <w:b/>
          <w:sz w:val="22"/>
          <w:szCs w:val="22"/>
        </w:rPr>
        <w:t>14</w:t>
      </w:r>
      <w:r w:rsidRPr="00310D36">
        <w:rPr>
          <w:rStyle w:val="citation-235"/>
          <w:rFonts w:ascii="Palatino Linotype" w:hAnsi="Palatino Linotype" w:cs="Arial"/>
          <w:sz w:val="22"/>
          <w:szCs w:val="22"/>
        </w:rPr>
        <w:t xml:space="preserve">. </w:t>
      </w:r>
      <w:r w:rsidR="000C1A51" w:rsidRPr="00310D36">
        <w:rPr>
          <w:rFonts w:ascii="Palatino Linotype" w:hAnsi="Palatino Linotype" w:cs="Arial"/>
          <w:sz w:val="22"/>
          <w:szCs w:val="22"/>
        </w:rPr>
        <w:t>O Projeto Político-Pedagógico e a Proposta Pedagógica Curricular das unidades escolares deverão observar as diretrizes curriculares do sistema de ensino, contemplando os conhecimentos, competências e habilidades indispensáveis à efetivação dos direitos de aprendizagem e ao pleno desenvolvimento dos estudantes.</w:t>
      </w:r>
    </w:p>
    <w:p w14:paraId="0DE61814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34"/>
          <w:rFonts w:ascii="Palatino Linotype" w:hAnsi="Palatino Linotype" w:cs="Arial"/>
          <w:b/>
          <w:sz w:val="22"/>
          <w:szCs w:val="22"/>
        </w:rPr>
        <w:t>15.</w:t>
      </w:r>
      <w:r w:rsidRPr="00310D36">
        <w:rPr>
          <w:rStyle w:val="citation-234"/>
          <w:rFonts w:ascii="Palatino Linotype" w:hAnsi="Palatino Linotype" w:cs="Arial"/>
          <w:sz w:val="22"/>
          <w:szCs w:val="22"/>
        </w:rPr>
        <w:t xml:space="preserve"> A organização do trabalho escolar deverá priorizar a integração entre a ampliação do tempo de permanência do estudante na escola e a efetivação da Educação Integral, favorecendo aprendizagens significativas, integradas e emancipadoras. </w:t>
      </w:r>
    </w:p>
    <w:p w14:paraId="4F366199" w14:textId="77777777" w:rsidR="00B06091" w:rsidRPr="00310D36" w:rsidRDefault="00B0609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Style w:val="citation-228"/>
          <w:rFonts w:ascii="Palatino Linotype" w:hAnsi="Palatino Linotype" w:cs="Arial"/>
          <w:b/>
          <w:bCs/>
          <w:sz w:val="22"/>
          <w:szCs w:val="22"/>
        </w:rPr>
        <w:t>§ 1</w:t>
      </w:r>
      <w:r w:rsidR="008116B1" w:rsidRPr="00310D36">
        <w:rPr>
          <w:rStyle w:val="citation-228"/>
          <w:rFonts w:ascii="Palatino Linotype" w:hAnsi="Palatino Linotype" w:cs="Arial"/>
          <w:b/>
          <w:bCs/>
          <w:sz w:val="22"/>
          <w:szCs w:val="22"/>
        </w:rPr>
        <w:t>º</w:t>
      </w:r>
      <w:r w:rsidR="008116B1" w:rsidRPr="00310D36">
        <w:rPr>
          <w:rStyle w:val="citation-228"/>
          <w:rFonts w:ascii="Palatino Linotype" w:hAnsi="Palatino Linotype" w:cs="Arial"/>
          <w:sz w:val="22"/>
          <w:szCs w:val="22"/>
        </w:rPr>
        <w:t xml:space="preserve"> </w:t>
      </w:r>
      <w:r w:rsidRPr="00310D36">
        <w:rPr>
          <w:rFonts w:ascii="Palatino Linotype" w:hAnsi="Palatino Linotype" w:cs="Arial"/>
          <w:sz w:val="22"/>
          <w:szCs w:val="22"/>
        </w:rPr>
        <w:t>A organização curricular das instituições de ensino é fundamentada nas normas do sistema educacional, incorporando os Temas Contemporâneos Transversais estabelecidos pela BNCC e as metas dos Objetivos de Desenvolvimento Sustentável (ODS). Essa estruturação ocorre por meio da integração das seguintes vertentes temáticas:</w:t>
      </w:r>
    </w:p>
    <w:p w14:paraId="744B1C78" w14:textId="77777777" w:rsidR="00B06091" w:rsidRPr="00310D36" w:rsidRDefault="00B06091" w:rsidP="008F0590">
      <w:pPr>
        <w:pStyle w:val="NormalWeb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Cs/>
          <w:sz w:val="22"/>
          <w:szCs w:val="22"/>
        </w:rPr>
        <w:t>I – Saúde</w:t>
      </w:r>
    </w:p>
    <w:p w14:paraId="00902B66" w14:textId="77777777" w:rsidR="00B06091" w:rsidRPr="00310D36" w:rsidRDefault="00B06091" w:rsidP="008F0590">
      <w:pPr>
        <w:pStyle w:val="NormalWeb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Cs/>
          <w:sz w:val="22"/>
          <w:szCs w:val="22"/>
        </w:rPr>
        <w:t>II – Ciência e Inovação Tecnológica</w:t>
      </w:r>
    </w:p>
    <w:p w14:paraId="35DD88A6" w14:textId="77777777" w:rsidR="00B06091" w:rsidRPr="00310D36" w:rsidRDefault="00B06091" w:rsidP="008F0590">
      <w:pPr>
        <w:pStyle w:val="NormalWeb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Cs/>
          <w:sz w:val="22"/>
          <w:szCs w:val="22"/>
        </w:rPr>
        <w:lastRenderedPageBreak/>
        <w:t>III – Exercício da Cidadania e Civismo</w:t>
      </w:r>
    </w:p>
    <w:p w14:paraId="0ED022AC" w14:textId="77777777" w:rsidR="00B06091" w:rsidRPr="00310D36" w:rsidRDefault="00B06091" w:rsidP="008F0590">
      <w:pPr>
        <w:pStyle w:val="NormalWeb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Cs/>
          <w:sz w:val="22"/>
          <w:szCs w:val="22"/>
        </w:rPr>
        <w:t>IV – Diversidade Cultural</w:t>
      </w:r>
    </w:p>
    <w:p w14:paraId="61CEE1AC" w14:textId="77777777" w:rsidR="00B06091" w:rsidRPr="00310D36" w:rsidRDefault="00B06091" w:rsidP="008F0590">
      <w:pPr>
        <w:pStyle w:val="NormalWeb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Cs/>
          <w:sz w:val="22"/>
          <w:szCs w:val="22"/>
        </w:rPr>
        <w:t>V – Contexto Econômico</w:t>
      </w:r>
    </w:p>
    <w:p w14:paraId="58B45E5F" w14:textId="77777777" w:rsidR="00B06091" w:rsidRPr="00310D36" w:rsidRDefault="00B06091" w:rsidP="008F0590">
      <w:pPr>
        <w:pStyle w:val="NormalWeb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Cs/>
          <w:sz w:val="22"/>
          <w:szCs w:val="22"/>
        </w:rPr>
        <w:t>VI – Sustentabilidade e Meio Ambiente</w:t>
      </w:r>
    </w:p>
    <w:p w14:paraId="1A954904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27"/>
          <w:rFonts w:ascii="Palatino Linotype" w:hAnsi="Palatino Linotype" w:cs="Arial"/>
          <w:b/>
          <w:sz w:val="22"/>
          <w:szCs w:val="22"/>
        </w:rPr>
        <w:t>16</w:t>
      </w:r>
      <w:r w:rsidRPr="00310D36">
        <w:rPr>
          <w:rStyle w:val="citation-227"/>
          <w:rFonts w:ascii="Palatino Linotype" w:hAnsi="Palatino Linotype" w:cs="Arial"/>
          <w:sz w:val="22"/>
          <w:szCs w:val="22"/>
        </w:rPr>
        <w:t xml:space="preserve">. A Educação Integral incentivará a integração entre escola e família por meio da realização de reuniões, palestras, atividades culturais e eventos temáticos. </w:t>
      </w:r>
    </w:p>
    <w:p w14:paraId="6C1EE482" w14:textId="77777777" w:rsidR="008116B1" w:rsidRPr="00310D36" w:rsidRDefault="008116B1" w:rsidP="008F0590">
      <w:pPr>
        <w:pStyle w:val="NormalWeb"/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310D36">
        <w:rPr>
          <w:rFonts w:ascii="Palatino Linotype" w:hAnsi="Palatino Linotype" w:cs="Arial"/>
          <w:b/>
          <w:sz w:val="22"/>
          <w:szCs w:val="22"/>
        </w:rPr>
        <w:t xml:space="preserve">Art. </w:t>
      </w:r>
      <w:r w:rsidRPr="00310D36">
        <w:rPr>
          <w:rStyle w:val="citation-226"/>
          <w:rFonts w:ascii="Palatino Linotype" w:hAnsi="Palatino Linotype" w:cs="Arial"/>
          <w:b/>
          <w:sz w:val="22"/>
          <w:szCs w:val="22"/>
        </w:rPr>
        <w:t>17</w:t>
      </w:r>
      <w:r w:rsidRPr="00310D36">
        <w:rPr>
          <w:rStyle w:val="citation-226"/>
          <w:rFonts w:ascii="Palatino Linotype" w:hAnsi="Palatino Linotype" w:cs="Arial"/>
          <w:sz w:val="22"/>
          <w:szCs w:val="22"/>
        </w:rPr>
        <w:t xml:space="preserve">. A Política Municipal de Educação em Tempo Integral será implementada de forma a atender, gradativamente ou conforme planejamento municipal, a totalidade dos estudantes da rede municipal de ensino, da Educação Infantil ao Ensino Fundamental – Anos Iniciais. </w:t>
      </w:r>
    </w:p>
    <w:p w14:paraId="7831490F" w14:textId="77777777" w:rsidR="00834ECE" w:rsidRPr="00310D36" w:rsidRDefault="00834ECE" w:rsidP="008F0590">
      <w:pPr>
        <w:spacing w:before="100" w:beforeAutospacing="1" w:after="100" w:afterAutospacing="1" w:line="276" w:lineRule="auto"/>
        <w:rPr>
          <w:rFonts w:ascii="Palatino Linotype" w:eastAsia="Times New Roman" w:hAnsi="Palatino Linotype" w:cs="Arial"/>
          <w:sz w:val="22"/>
          <w:szCs w:val="22"/>
          <w:lang w:eastAsia="pt-BR"/>
        </w:rPr>
      </w:pPr>
      <w:r w:rsidRPr="00310D36">
        <w:rPr>
          <w:rFonts w:ascii="Palatino Linotype" w:eastAsia="Times New Roman" w:hAnsi="Palatino Linotype" w:cs="Times New Roman"/>
          <w:b/>
          <w:bCs/>
          <w:sz w:val="22"/>
          <w:szCs w:val="22"/>
          <w:lang w:eastAsia="pt-BR"/>
        </w:rPr>
        <w:t>Art. 18.</w:t>
      </w:r>
      <w:r w:rsidRPr="00310D36">
        <w:rPr>
          <w:rFonts w:ascii="Palatino Linotype" w:eastAsia="Times New Roman" w:hAnsi="Palatino Linotype" w:cs="Times New Roman"/>
          <w:sz w:val="22"/>
          <w:szCs w:val="22"/>
          <w:lang w:eastAsia="pt-BR"/>
        </w:rPr>
        <w:t xml:space="preserve"> </w:t>
      </w:r>
      <w:r w:rsidRPr="00310D36">
        <w:rPr>
          <w:rFonts w:ascii="Palatino Linotype" w:eastAsia="Times New Roman" w:hAnsi="Palatino Linotype" w:cs="Arial"/>
          <w:sz w:val="22"/>
          <w:szCs w:val="22"/>
          <w:lang w:eastAsia="pt-BR"/>
        </w:rPr>
        <w:t>Revogam-se as disposições em contrário.</w:t>
      </w:r>
    </w:p>
    <w:p w14:paraId="15CCABC7" w14:textId="77777777" w:rsidR="00834ECE" w:rsidRPr="00310D36" w:rsidRDefault="00834ECE" w:rsidP="008F0590">
      <w:pPr>
        <w:spacing w:before="100" w:beforeAutospacing="1" w:after="100" w:afterAutospacing="1" w:line="276" w:lineRule="auto"/>
        <w:rPr>
          <w:rFonts w:ascii="Palatino Linotype" w:eastAsia="Times New Roman" w:hAnsi="Palatino Linotype" w:cs="Times New Roman"/>
          <w:sz w:val="22"/>
          <w:szCs w:val="22"/>
          <w:lang w:eastAsia="pt-BR"/>
        </w:rPr>
      </w:pPr>
      <w:r w:rsidRPr="00310D36">
        <w:rPr>
          <w:rFonts w:ascii="Palatino Linotype" w:eastAsia="Times New Roman" w:hAnsi="Palatino Linotype" w:cs="Arial"/>
          <w:b/>
          <w:bCs/>
          <w:sz w:val="22"/>
          <w:szCs w:val="22"/>
          <w:lang w:eastAsia="pt-BR"/>
        </w:rPr>
        <w:t>Art. 19.</w:t>
      </w:r>
      <w:r w:rsidRPr="00310D36">
        <w:rPr>
          <w:rFonts w:ascii="Palatino Linotype" w:eastAsia="Times New Roman" w:hAnsi="Palatino Linotype" w:cs="Arial"/>
          <w:sz w:val="22"/>
          <w:szCs w:val="22"/>
          <w:lang w:eastAsia="pt-BR"/>
        </w:rPr>
        <w:t xml:space="preserve"> Esta Lei entra em vigor na data de sua publicação</w:t>
      </w:r>
      <w:r w:rsidRPr="00310D36">
        <w:rPr>
          <w:rFonts w:ascii="Palatino Linotype" w:eastAsia="Times New Roman" w:hAnsi="Palatino Linotype" w:cs="Times New Roman"/>
          <w:sz w:val="22"/>
          <w:szCs w:val="22"/>
          <w:lang w:eastAsia="pt-BR"/>
        </w:rPr>
        <w:t>.</w:t>
      </w:r>
    </w:p>
    <w:p w14:paraId="4DC2F16F" w14:textId="0A6419A5" w:rsidR="00BE6DDC" w:rsidRDefault="00310D36" w:rsidP="008F0590">
      <w:pPr>
        <w:pStyle w:val="NormalWeb"/>
        <w:spacing w:line="276" w:lineRule="auto"/>
        <w:jc w:val="both"/>
        <w:rPr>
          <w:rStyle w:val="citation-223"/>
          <w:rFonts w:ascii="Palatino Linotype" w:hAnsi="Palatino Linotype" w:cs="Arial"/>
          <w:sz w:val="22"/>
          <w:szCs w:val="22"/>
        </w:rPr>
      </w:pPr>
      <w:r>
        <w:rPr>
          <w:rStyle w:val="citation-223"/>
          <w:rFonts w:ascii="Palatino Linotype" w:hAnsi="Palatino Linotype" w:cs="Arial"/>
          <w:sz w:val="22"/>
          <w:szCs w:val="22"/>
        </w:rPr>
        <w:t xml:space="preserve">Kaloré, 02 de fevereiro de 2026. </w:t>
      </w:r>
    </w:p>
    <w:p w14:paraId="3AC521FE" w14:textId="77777777" w:rsidR="00310D36" w:rsidRPr="00310D36" w:rsidRDefault="00310D36" w:rsidP="008F0590">
      <w:pPr>
        <w:pStyle w:val="NormalWeb"/>
        <w:spacing w:line="276" w:lineRule="auto"/>
        <w:jc w:val="both"/>
        <w:rPr>
          <w:rStyle w:val="citation-223"/>
          <w:rFonts w:ascii="Palatino Linotype" w:hAnsi="Palatino Linotype" w:cs="Arial"/>
          <w:b/>
          <w:bCs/>
          <w:smallCaps/>
          <w:sz w:val="22"/>
          <w:szCs w:val="22"/>
        </w:rPr>
      </w:pPr>
    </w:p>
    <w:p w14:paraId="1C34FF60" w14:textId="77777777" w:rsidR="00310D36" w:rsidRDefault="00310D36" w:rsidP="008F0590">
      <w:pPr>
        <w:pStyle w:val="NormalWeb"/>
        <w:spacing w:line="276" w:lineRule="auto"/>
        <w:jc w:val="both"/>
        <w:rPr>
          <w:rStyle w:val="citation-223"/>
          <w:rFonts w:ascii="Palatino Linotype" w:hAnsi="Palatino Linotype" w:cs="Arial"/>
          <w:b/>
          <w:bCs/>
          <w:smallCaps/>
          <w:sz w:val="22"/>
          <w:szCs w:val="22"/>
        </w:rPr>
      </w:pPr>
    </w:p>
    <w:p w14:paraId="70A217CA" w14:textId="04D28B41" w:rsidR="00310D36" w:rsidRPr="00310D36" w:rsidRDefault="00310D36" w:rsidP="008F0590">
      <w:pPr>
        <w:pStyle w:val="NormalWeb"/>
        <w:spacing w:line="276" w:lineRule="auto"/>
        <w:jc w:val="both"/>
        <w:rPr>
          <w:rStyle w:val="citation-223"/>
          <w:rFonts w:ascii="Palatino Linotype" w:hAnsi="Palatino Linotype" w:cs="Arial"/>
          <w:b/>
          <w:bCs/>
          <w:smallCaps/>
          <w:sz w:val="22"/>
          <w:szCs w:val="22"/>
        </w:rPr>
      </w:pPr>
      <w:r w:rsidRPr="00310D36">
        <w:rPr>
          <w:rStyle w:val="citation-223"/>
          <w:rFonts w:ascii="Palatino Linotype" w:hAnsi="Palatino Linotype" w:cs="Arial"/>
          <w:b/>
          <w:bCs/>
          <w:smallCaps/>
          <w:sz w:val="22"/>
          <w:szCs w:val="22"/>
        </w:rPr>
        <w:t>Washington Luiz da Silva</w:t>
      </w:r>
    </w:p>
    <w:p w14:paraId="45A28C3E" w14:textId="2A6A82DA" w:rsidR="00310D36" w:rsidRPr="00310D36" w:rsidRDefault="00310D36" w:rsidP="008F0590">
      <w:pPr>
        <w:pStyle w:val="NormalWeb"/>
        <w:spacing w:line="276" w:lineRule="auto"/>
        <w:jc w:val="both"/>
        <w:rPr>
          <w:rFonts w:ascii="Palatino Linotype" w:hAnsi="Palatino Linotype" w:cs="Arial"/>
          <w:b/>
          <w:bCs/>
          <w:smallCaps/>
          <w:sz w:val="22"/>
          <w:szCs w:val="22"/>
        </w:rPr>
      </w:pPr>
      <w:r w:rsidRPr="00310D36">
        <w:rPr>
          <w:rStyle w:val="citation-223"/>
          <w:rFonts w:ascii="Palatino Linotype" w:hAnsi="Palatino Linotype" w:cs="Arial"/>
          <w:b/>
          <w:bCs/>
          <w:smallCaps/>
          <w:sz w:val="22"/>
          <w:szCs w:val="22"/>
        </w:rPr>
        <w:t>Prefeito Municipal</w:t>
      </w:r>
    </w:p>
    <w:sectPr w:rsidR="00310D36" w:rsidRPr="00310D36">
      <w:headerReference w:type="default" r:id="rId7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DD95" w14:textId="77777777" w:rsidR="00DB2CAF" w:rsidRDefault="00DB2CAF" w:rsidP="00310D36">
      <w:pPr>
        <w:spacing w:after="0"/>
      </w:pPr>
      <w:r>
        <w:separator/>
      </w:r>
    </w:p>
  </w:endnote>
  <w:endnote w:type="continuationSeparator" w:id="0">
    <w:p w14:paraId="72C412B9" w14:textId="77777777" w:rsidR="00DB2CAF" w:rsidRDefault="00DB2CAF" w:rsidP="00310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CDFD" w14:textId="77777777" w:rsidR="00DB2CAF" w:rsidRDefault="00DB2CAF" w:rsidP="00310D36">
      <w:pPr>
        <w:spacing w:after="0"/>
      </w:pPr>
      <w:r>
        <w:separator/>
      </w:r>
    </w:p>
  </w:footnote>
  <w:footnote w:type="continuationSeparator" w:id="0">
    <w:p w14:paraId="44950200" w14:textId="77777777" w:rsidR="00DB2CAF" w:rsidRDefault="00DB2CAF" w:rsidP="00310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45D3" w14:textId="1E9A9574" w:rsidR="00310D36" w:rsidRDefault="00310D36">
    <w:pPr>
      <w:pStyle w:val="Cabealho"/>
    </w:pPr>
    <w:r w:rsidRPr="00FB4AFE">
      <w:rPr>
        <w:noProof/>
      </w:rPr>
      <w:drawing>
        <wp:inline distT="0" distB="0" distL="0" distR="0" wp14:anchorId="2B643DBC" wp14:editId="3FA130C9">
          <wp:extent cx="5490845" cy="1458213"/>
          <wp:effectExtent l="0" t="0" r="0" b="8890"/>
          <wp:docPr id="20384728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145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B24F7" w14:textId="77777777" w:rsidR="00310D36" w:rsidRDefault="00310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ED066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AE4333E"/>
    <w:multiLevelType w:val="multilevel"/>
    <w:tmpl w:val="2BA2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80A7F"/>
    <w:multiLevelType w:val="multilevel"/>
    <w:tmpl w:val="CF1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11163">
    <w:abstractNumId w:val="0"/>
  </w:num>
  <w:num w:numId="2" w16cid:durableId="1976637449">
    <w:abstractNumId w:val="1"/>
  </w:num>
  <w:num w:numId="3" w16cid:durableId="64671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DC"/>
    <w:rsid w:val="000C1A51"/>
    <w:rsid w:val="0018338B"/>
    <w:rsid w:val="00310D36"/>
    <w:rsid w:val="00397D4F"/>
    <w:rsid w:val="00416CCD"/>
    <w:rsid w:val="004F58E3"/>
    <w:rsid w:val="005532AC"/>
    <w:rsid w:val="005E6B00"/>
    <w:rsid w:val="00681796"/>
    <w:rsid w:val="00735620"/>
    <w:rsid w:val="007868CD"/>
    <w:rsid w:val="008116B1"/>
    <w:rsid w:val="00834ECE"/>
    <w:rsid w:val="008B5814"/>
    <w:rsid w:val="008F0590"/>
    <w:rsid w:val="00936F9B"/>
    <w:rsid w:val="00A513CB"/>
    <w:rsid w:val="00AC7578"/>
    <w:rsid w:val="00B06091"/>
    <w:rsid w:val="00BE6DDC"/>
    <w:rsid w:val="00C96372"/>
    <w:rsid w:val="00CB769E"/>
    <w:rsid w:val="00D45118"/>
    <w:rsid w:val="00D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55CB"/>
  <w15:docId w15:val="{05354383-9E83-40D4-8E60-CF3A561A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orte">
    <w:name w:val="Strong"/>
    <w:basedOn w:val="Fontepargpadro"/>
    <w:uiPriority w:val="22"/>
    <w:qFormat/>
    <w:rsid w:val="00397D4F"/>
    <w:rPr>
      <w:b/>
      <w:bCs/>
    </w:rPr>
  </w:style>
  <w:style w:type="paragraph" w:styleId="NormalWeb">
    <w:name w:val="Normal (Web)"/>
    <w:basedOn w:val="Normal"/>
    <w:uiPriority w:val="99"/>
    <w:unhideWhenUsed/>
    <w:rsid w:val="00397D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itation-258">
    <w:name w:val="citation-258"/>
    <w:basedOn w:val="Fontepargpadro"/>
    <w:rsid w:val="008116B1"/>
  </w:style>
  <w:style w:type="character" w:customStyle="1" w:styleId="citation-257">
    <w:name w:val="citation-257"/>
    <w:basedOn w:val="Fontepargpadro"/>
    <w:rsid w:val="008116B1"/>
  </w:style>
  <w:style w:type="character" w:customStyle="1" w:styleId="citation-256">
    <w:name w:val="citation-256"/>
    <w:basedOn w:val="Fontepargpadro"/>
    <w:rsid w:val="008116B1"/>
  </w:style>
  <w:style w:type="character" w:customStyle="1" w:styleId="citation-255">
    <w:name w:val="citation-255"/>
    <w:basedOn w:val="Fontepargpadro"/>
    <w:rsid w:val="008116B1"/>
  </w:style>
  <w:style w:type="character" w:customStyle="1" w:styleId="citation-254">
    <w:name w:val="citation-254"/>
    <w:basedOn w:val="Fontepargpadro"/>
    <w:rsid w:val="008116B1"/>
  </w:style>
  <w:style w:type="character" w:customStyle="1" w:styleId="citation-253">
    <w:name w:val="citation-253"/>
    <w:basedOn w:val="Fontepargpadro"/>
    <w:rsid w:val="008116B1"/>
  </w:style>
  <w:style w:type="character" w:customStyle="1" w:styleId="citation-252">
    <w:name w:val="citation-252"/>
    <w:basedOn w:val="Fontepargpadro"/>
    <w:rsid w:val="008116B1"/>
  </w:style>
  <w:style w:type="character" w:customStyle="1" w:styleId="citation-251">
    <w:name w:val="citation-251"/>
    <w:basedOn w:val="Fontepargpadro"/>
    <w:rsid w:val="008116B1"/>
  </w:style>
  <w:style w:type="character" w:customStyle="1" w:styleId="citation-250">
    <w:name w:val="citation-250"/>
    <w:basedOn w:val="Fontepargpadro"/>
    <w:rsid w:val="008116B1"/>
  </w:style>
  <w:style w:type="character" w:customStyle="1" w:styleId="citation-249">
    <w:name w:val="citation-249"/>
    <w:basedOn w:val="Fontepargpadro"/>
    <w:rsid w:val="008116B1"/>
  </w:style>
  <w:style w:type="character" w:customStyle="1" w:styleId="citation-248">
    <w:name w:val="citation-248"/>
    <w:basedOn w:val="Fontepargpadro"/>
    <w:rsid w:val="008116B1"/>
  </w:style>
  <w:style w:type="character" w:customStyle="1" w:styleId="citation-247">
    <w:name w:val="citation-247"/>
    <w:basedOn w:val="Fontepargpadro"/>
    <w:rsid w:val="008116B1"/>
  </w:style>
  <w:style w:type="character" w:customStyle="1" w:styleId="citation-246">
    <w:name w:val="citation-246"/>
    <w:basedOn w:val="Fontepargpadro"/>
    <w:rsid w:val="008116B1"/>
  </w:style>
  <w:style w:type="character" w:customStyle="1" w:styleId="citation-245">
    <w:name w:val="citation-245"/>
    <w:basedOn w:val="Fontepargpadro"/>
    <w:rsid w:val="008116B1"/>
  </w:style>
  <w:style w:type="character" w:customStyle="1" w:styleId="citation-244">
    <w:name w:val="citation-244"/>
    <w:basedOn w:val="Fontepargpadro"/>
    <w:rsid w:val="008116B1"/>
  </w:style>
  <w:style w:type="character" w:customStyle="1" w:styleId="citation-243">
    <w:name w:val="citation-243"/>
    <w:basedOn w:val="Fontepargpadro"/>
    <w:rsid w:val="008116B1"/>
  </w:style>
  <w:style w:type="character" w:customStyle="1" w:styleId="citation-242">
    <w:name w:val="citation-242"/>
    <w:basedOn w:val="Fontepargpadro"/>
    <w:rsid w:val="008116B1"/>
  </w:style>
  <w:style w:type="character" w:customStyle="1" w:styleId="citation-241">
    <w:name w:val="citation-241"/>
    <w:basedOn w:val="Fontepargpadro"/>
    <w:rsid w:val="008116B1"/>
  </w:style>
  <w:style w:type="character" w:customStyle="1" w:styleId="citation-240">
    <w:name w:val="citation-240"/>
    <w:basedOn w:val="Fontepargpadro"/>
    <w:rsid w:val="008116B1"/>
  </w:style>
  <w:style w:type="character" w:customStyle="1" w:styleId="citation-239">
    <w:name w:val="citation-239"/>
    <w:basedOn w:val="Fontepargpadro"/>
    <w:rsid w:val="008116B1"/>
  </w:style>
  <w:style w:type="character" w:customStyle="1" w:styleId="citation-238">
    <w:name w:val="citation-238"/>
    <w:basedOn w:val="Fontepargpadro"/>
    <w:rsid w:val="008116B1"/>
  </w:style>
  <w:style w:type="character" w:customStyle="1" w:styleId="citation-237">
    <w:name w:val="citation-237"/>
    <w:basedOn w:val="Fontepargpadro"/>
    <w:rsid w:val="008116B1"/>
  </w:style>
  <w:style w:type="character" w:customStyle="1" w:styleId="citation-236">
    <w:name w:val="citation-236"/>
    <w:basedOn w:val="Fontepargpadro"/>
    <w:rsid w:val="008116B1"/>
  </w:style>
  <w:style w:type="character" w:customStyle="1" w:styleId="citation-235">
    <w:name w:val="citation-235"/>
    <w:basedOn w:val="Fontepargpadro"/>
    <w:rsid w:val="008116B1"/>
  </w:style>
  <w:style w:type="character" w:customStyle="1" w:styleId="citation-234">
    <w:name w:val="citation-234"/>
    <w:basedOn w:val="Fontepargpadro"/>
    <w:rsid w:val="008116B1"/>
  </w:style>
  <w:style w:type="character" w:customStyle="1" w:styleId="citation-233">
    <w:name w:val="citation-233"/>
    <w:basedOn w:val="Fontepargpadro"/>
    <w:rsid w:val="008116B1"/>
  </w:style>
  <w:style w:type="character" w:customStyle="1" w:styleId="citation-232">
    <w:name w:val="citation-232"/>
    <w:basedOn w:val="Fontepargpadro"/>
    <w:rsid w:val="008116B1"/>
  </w:style>
  <w:style w:type="character" w:customStyle="1" w:styleId="citation-231">
    <w:name w:val="citation-231"/>
    <w:basedOn w:val="Fontepargpadro"/>
    <w:rsid w:val="008116B1"/>
  </w:style>
  <w:style w:type="character" w:customStyle="1" w:styleId="citation-230">
    <w:name w:val="citation-230"/>
    <w:basedOn w:val="Fontepargpadro"/>
    <w:rsid w:val="008116B1"/>
  </w:style>
  <w:style w:type="character" w:customStyle="1" w:styleId="citation-229">
    <w:name w:val="citation-229"/>
    <w:basedOn w:val="Fontepargpadro"/>
    <w:rsid w:val="008116B1"/>
  </w:style>
  <w:style w:type="character" w:customStyle="1" w:styleId="citation-228">
    <w:name w:val="citation-228"/>
    <w:basedOn w:val="Fontepargpadro"/>
    <w:rsid w:val="008116B1"/>
  </w:style>
  <w:style w:type="character" w:customStyle="1" w:styleId="citation-227">
    <w:name w:val="citation-227"/>
    <w:basedOn w:val="Fontepargpadro"/>
    <w:rsid w:val="008116B1"/>
  </w:style>
  <w:style w:type="character" w:customStyle="1" w:styleId="citation-226">
    <w:name w:val="citation-226"/>
    <w:basedOn w:val="Fontepargpadro"/>
    <w:rsid w:val="008116B1"/>
  </w:style>
  <w:style w:type="character" w:customStyle="1" w:styleId="citation-225">
    <w:name w:val="citation-225"/>
    <w:basedOn w:val="Fontepargpadro"/>
    <w:rsid w:val="008116B1"/>
  </w:style>
  <w:style w:type="character" w:customStyle="1" w:styleId="citation-224">
    <w:name w:val="citation-224"/>
    <w:basedOn w:val="Fontepargpadro"/>
    <w:rsid w:val="008116B1"/>
  </w:style>
  <w:style w:type="character" w:customStyle="1" w:styleId="citation-223">
    <w:name w:val="citation-223"/>
    <w:basedOn w:val="Fontepargpadro"/>
    <w:rsid w:val="008116B1"/>
  </w:style>
  <w:style w:type="character" w:customStyle="1" w:styleId="citation-222">
    <w:name w:val="citation-222"/>
    <w:basedOn w:val="Fontepargpadro"/>
    <w:rsid w:val="008116B1"/>
  </w:style>
  <w:style w:type="paragraph" w:styleId="Cabealho">
    <w:name w:val="header"/>
    <w:basedOn w:val="Normal"/>
    <w:link w:val="CabealhoChar"/>
    <w:uiPriority w:val="99"/>
    <w:unhideWhenUsed/>
    <w:rsid w:val="00310D3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10D36"/>
    <w:rPr>
      <w:lang w:val="pt-BR"/>
    </w:rPr>
  </w:style>
  <w:style w:type="paragraph" w:styleId="Rodap">
    <w:name w:val="footer"/>
    <w:basedOn w:val="Normal"/>
    <w:link w:val="RodapChar"/>
    <w:unhideWhenUsed/>
    <w:rsid w:val="00310D3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310D36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1361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mariana prado</cp:lastModifiedBy>
  <cp:revision>5</cp:revision>
  <dcterms:created xsi:type="dcterms:W3CDTF">2025-12-15T17:42:00Z</dcterms:created>
  <dcterms:modified xsi:type="dcterms:W3CDTF">2026-02-02T13:35:00Z</dcterms:modified>
</cp:coreProperties>
</file>